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Ind w:w="3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420"/>
        <w:gridCol w:w="5355"/>
        <w:tblGridChange w:id="0">
          <w:tblGrid>
            <w:gridCol w:w="2970"/>
            <w:gridCol w:w="420"/>
            <w:gridCol w:w="535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INFORME DE MOVILIDAD INTERNACIONALIZACIÓN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Facultad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Programa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Periodo de la Movilidad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 del informe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del Profesor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Correo electrónico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INFORMACIÓN GENERAL DE LA MOVILIDAD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661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351"/>
              <w:gridCol w:w="615"/>
              <w:gridCol w:w="1104"/>
              <w:gridCol w:w="591"/>
              <w:tblGridChange w:id="0">
                <w:tblGrid>
                  <w:gridCol w:w="1351"/>
                  <w:gridCol w:w="615"/>
                  <w:gridCol w:w="1104"/>
                  <w:gridCol w:w="59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4"/>
                  <w:shd w:fill="004f9f" w:val="clear"/>
                </w:tcPr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Arial" w:cs="Arial" w:eastAsia="Arial" w:hAnsi="Arial"/>
                      <w:b w:val="1"/>
                      <w:color w:val="ffff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ffff"/>
                      <w:sz w:val="24"/>
                      <w:szCs w:val="24"/>
                      <w:rtl w:val="0"/>
                    </w:rPr>
                    <w:t xml:space="preserve">MOVILIDAD POR CONVENIO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eebf6" w:val="clear"/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shd w:fill="deebf6" w:val="clear"/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73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137"/>
              <w:gridCol w:w="2593"/>
              <w:tblGridChange w:id="0">
                <w:tblGrid>
                  <w:gridCol w:w="5137"/>
                  <w:gridCol w:w="259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004f9f" w:val="clea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Arial" w:cs="Arial" w:eastAsia="Arial" w:hAnsi="Arial"/>
                      <w:color w:val="ffff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ffff"/>
                      <w:sz w:val="24"/>
                      <w:szCs w:val="24"/>
                      <w:rtl w:val="0"/>
                    </w:rPr>
                    <w:t xml:space="preserve">Nombre de la entidad</w:t>
                  </w:r>
                </w:p>
              </w:tc>
              <w:tc>
                <w:tcPr>
                  <w:shd w:fill="004f9f" w:val="clear"/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Arial" w:cs="Arial" w:eastAsia="Arial" w:hAnsi="Arial"/>
                      <w:b w:val="1"/>
                      <w:color w:val="ffff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ffff"/>
                      <w:sz w:val="24"/>
                      <w:szCs w:val="24"/>
                      <w:rtl w:val="0"/>
                    </w:rPr>
                    <w:t xml:space="preserve">Código del convenio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29">
                  <w:pPr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Observaciones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Línea estratégica de la Movilidad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36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410"/>
              <w:gridCol w:w="1950"/>
              <w:tblGridChange w:id="0">
                <w:tblGrid>
                  <w:gridCol w:w="4410"/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004f9f" w:val="clear"/>
                  <w:vAlign w:val="center"/>
                </w:tcPr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Arial" w:cs="Arial" w:eastAsia="Arial" w:hAnsi="Arial"/>
                      <w:color w:val="ffff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ffff"/>
                      <w:sz w:val="24"/>
                      <w:szCs w:val="24"/>
                      <w:rtl w:val="0"/>
                    </w:rPr>
                    <w:t xml:space="preserve">Línea Estratégica</w:t>
                  </w:r>
                </w:p>
              </w:tc>
              <w:tc>
                <w:tcPr>
                  <w:shd w:fill="004f9f" w:val="clear"/>
                  <w:vAlign w:val="center"/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rFonts w:ascii="Arial" w:cs="Arial" w:eastAsia="Arial" w:hAnsi="Arial"/>
                      <w:b w:val="1"/>
                      <w:color w:val="ffff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ffff"/>
                      <w:sz w:val="24"/>
                      <w:szCs w:val="24"/>
                      <w:rtl w:val="0"/>
                    </w:rPr>
                    <w:t xml:space="preserve">Marque con X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eebf6" w:val="clear"/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Internacionalización del currículo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eebf6" w:val="clear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Internacionalización de la Investigación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D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eebf6" w:val="clear"/>
                </w:tcPr>
                <w:p w:rsidR="00000000" w:rsidDel="00000000" w:rsidP="00000000" w:rsidRDefault="00000000" w:rsidRPr="00000000" w14:paraId="0000003E">
                  <w:pPr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Internacionalización de la extensión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F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eebf6" w:val="clear"/>
                </w:tcPr>
                <w:p w:rsidR="00000000" w:rsidDel="00000000" w:rsidP="00000000" w:rsidRDefault="00000000" w:rsidRPr="00000000" w14:paraId="00000040">
                  <w:pPr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Internacionalización del Bilingüismo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DATOS PERSONALES DE QUIEN REALIZA LA MOVILIDAD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Movilidad Presencial o virtual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Movilidad: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59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Clasificación de la movilidad (Ver anexo al final de este documento)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y Apellidos completos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documento de identidad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documento de identidad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País Origen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 Origen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País Destino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 Destino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 inicio de la movilidad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 terminación de la movilidad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INFORMACIÓN DE LA MOVILIDAD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del Evento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 del evento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Resultados de la Movilidad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Productos de la movilidad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Financiación de la movilidad</w:t>
            </w:r>
          </w:p>
        </w:tc>
      </w:tr>
      <w:tr>
        <w:trPr>
          <w:cantSplit w:val="0"/>
          <w:trHeight w:val="2383.88671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700.0" w:type="dxa"/>
              <w:jc w:val="center"/>
              <w:tblLayout w:type="fixed"/>
              <w:tblLook w:val="0400"/>
            </w:tblPr>
            <w:tblGrid>
              <w:gridCol w:w="5020"/>
              <w:gridCol w:w="2680"/>
              <w:tblGridChange w:id="0">
                <w:tblGrid>
                  <w:gridCol w:w="5020"/>
                  <w:gridCol w:w="268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e1f2" w:val="clear"/>
                  <w:vAlign w:val="bottom"/>
                </w:tcPr>
                <w:p w:rsidR="00000000" w:rsidDel="00000000" w:rsidP="00000000" w:rsidRDefault="00000000" w:rsidRPr="00000000" w14:paraId="0000007F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Nombre de la entidad (es) financiación Nacional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0">
                  <w:pPr>
                    <w:spacing w:after="0" w:line="240" w:lineRule="auto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e1f2" w:val="clear"/>
                  <w:vAlign w:val="bottom"/>
                </w:tcPr>
                <w:p w:rsidR="00000000" w:rsidDel="00000000" w:rsidP="00000000" w:rsidRDefault="00000000" w:rsidRPr="00000000" w14:paraId="00000081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Valor financiación nacional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2">
                  <w:pPr>
                    <w:spacing w:after="0" w:line="240" w:lineRule="auto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e1f2" w:val="clear"/>
                  <w:vAlign w:val="bottom"/>
                </w:tcPr>
                <w:p w:rsidR="00000000" w:rsidDel="00000000" w:rsidP="00000000" w:rsidRDefault="00000000" w:rsidRPr="00000000" w14:paraId="00000083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Nombre de la entidad (es) financiación internacional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4">
                  <w:pPr>
                    <w:spacing w:after="0" w:line="240" w:lineRule="auto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e1f2" w:val="clear"/>
                  <w:vAlign w:val="bottom"/>
                </w:tcPr>
                <w:p w:rsidR="00000000" w:rsidDel="00000000" w:rsidP="00000000" w:rsidRDefault="00000000" w:rsidRPr="00000000" w14:paraId="00000085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Valor financiación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6">
                  <w:pPr>
                    <w:spacing w:after="0" w:line="240" w:lineRule="auto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e1f2" w:val="clear"/>
                  <w:vAlign w:val="bottom"/>
                </w:tcPr>
                <w:p w:rsidR="00000000" w:rsidDel="00000000" w:rsidP="00000000" w:rsidRDefault="00000000" w:rsidRPr="00000000" w14:paraId="00000087">
                  <w:pPr>
                    <w:spacing w:after="0" w:line="240" w:lineRule="auto"/>
                    <w:jc w:val="center"/>
                    <w:rPr>
                      <w:rFonts w:ascii="Arial" w:cs="Arial" w:eastAsia="Arial" w:hAnsi="Arial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rtl w:val="0"/>
                    </w:rPr>
                    <w:t xml:space="preserve">Total, Financiación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8">
                  <w:pPr>
                    <w:spacing w:after="0" w:line="240" w:lineRule="auto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8D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ANEXOS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Los anexos pueden ser: certificaciones de las movilidades, reconocimientos, diplomas, publicidad de los eventos, base de datos de participantes, material fotográfico y audiovisual, registros de asistencia, links de eventos, etc. Los anexos son parte integral del informe.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las movilidades entrantes, documentos de identidad como DNI, Cédulas de extranjería, Pasaporte, etc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SOPORTE DE INVITACIÓN A LA MOVILIDAD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4f9f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shd w:fill="004f9f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SOPORTE O CERTIFICACIÓN DE CUMPLIMIENTO DE LA MOVILIDAD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4f9f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ANEXO FOTOGRÁFICO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OTROS ANEXOS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4f9f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FIRMA DEL PROFESOR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tabs>
          <w:tab w:val="left" w:leader="none" w:pos="2204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20"/>
        <w:tblGridChange w:id="0">
          <w:tblGrid>
            <w:gridCol w:w="9120"/>
          </w:tblGrid>
        </w:tblGridChange>
      </w:tblGrid>
      <w:tr>
        <w:trPr>
          <w:cantSplit w:val="0"/>
          <w:tblHeader w:val="0"/>
        </w:trPr>
        <w:tc>
          <w:tcPr>
            <w:shd w:fill="004f9f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Clasificación de las movilidades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218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Docente saliente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: 1. Profesor visitante. 2. Asistencia a eventos. 3. Misión. 4. Curso Corto. 5. Estancia de Investigación. 6. Profesor Programa Pregrado. 7. Profesor Programa Especialización. 8. Profesor Programa Maestría. 9. Profesor Programa Doctorado. 10. Profesor Programa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Posdoctorado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11. Estudios de Maestría. 12. Estudios de doctorado. 13. Estudios de Posdoctorado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218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Docente entrante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: 1. Profesor visitante. 2. Asistencia a eventos. 3. Misión. 4. Curso Corto. 5. Estancia de Investigación. 6. Profesor Programa Pregrado. 7. Profesor Programa Especialización. 8. Profesor Programa Maestría. 9. Profesor Programa Doctorado. 10. Profesor Programa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Posdoctorado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E7">
            <w:pPr>
              <w:ind w:left="315" w:hanging="218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218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Estudiante saliente: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Pasantía o práctica. 2. Misión. 3. Curso Corto. 4. Asistencia a eventos. 5. Semestre académico de intercambio. 6. Rotación Médica. 7. Doble titulación</w:t>
            </w:r>
          </w:p>
          <w:p w:rsidR="00000000" w:rsidDel="00000000" w:rsidP="00000000" w:rsidRDefault="00000000" w:rsidRPr="00000000" w14:paraId="000000E9">
            <w:pPr>
              <w:ind w:left="315" w:hanging="218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218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Estudiante entrante: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Pasantía o práctica. 2. Misión. 3. Curso Corto. 4. Asistencia a eventos. 5. Rotación Médica. 6. Curso en español</w:t>
            </w:r>
          </w:p>
          <w:p w:rsidR="00000000" w:rsidDel="00000000" w:rsidP="00000000" w:rsidRDefault="00000000" w:rsidRPr="00000000" w14:paraId="000000EB">
            <w:pPr>
              <w:ind w:left="315" w:hanging="218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218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Investigador saliente: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Ingeniería y tecnología. 2. Ciencias médicas y de la salud 3. Ciencias sociales</w:t>
            </w:r>
          </w:p>
          <w:p w:rsidR="00000000" w:rsidDel="00000000" w:rsidP="00000000" w:rsidRDefault="00000000" w:rsidRPr="00000000" w14:paraId="000000ED">
            <w:pPr>
              <w:ind w:left="315" w:hanging="218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218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Investigado entrante: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Ingeniería y tecnología. 2. Ciencias médicas y de la salud 3. Ciencias sociales</w:t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5" w:hanging="218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Administrativo saliente: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Misión. 2. Curso Corto. 3. Asistencia a eventos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5" w:hanging="218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Administrativo entrante: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Misión. 2. Curso Corto. 3. Asistencia a eventos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aln2rgi9iyp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u w:val="single"/>
                <w:rtl w:val="0"/>
              </w:rPr>
              <w:t xml:space="preserve">Nota: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Los anexos o soportes deben ser parte integral del informe (fotografías, reconocimientos, certificaciones, certificaciones de las movilidades, reconocimientos, diplomas, publicidad de los eventos, base de datos de participantes, material fotográfico y audiovisual, registros de asistencia, links de eventos, etc), pueden unirse en formatos pdf para enviar a líder de facultad y programa.</w:t>
            </w:r>
          </w:p>
        </w:tc>
      </w:tr>
    </w:tbl>
    <w:p w:rsidR="00000000" w:rsidDel="00000000" w:rsidP="00000000" w:rsidRDefault="00000000" w:rsidRPr="00000000" w14:paraId="000000F4">
      <w:pPr>
        <w:tabs>
          <w:tab w:val="left" w:leader="none" w:pos="2204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ind w:left="720" w:firstLine="0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93488472"/>
        <w:tag w:val="goog_rdk_0"/>
      </w:sdtPr>
      <w:sdtContent>
        <w:tbl>
          <w:tblPr>
            <w:tblStyle w:val="Table7"/>
            <w:tblW w:w="915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065"/>
            <w:gridCol w:w="1335"/>
            <w:gridCol w:w="1350"/>
            <w:gridCol w:w="1740"/>
            <w:gridCol w:w="1860"/>
            <w:gridCol w:w="1800"/>
            <w:tblGridChange w:id="0">
              <w:tblGrid>
                <w:gridCol w:w="1065"/>
                <w:gridCol w:w="1335"/>
                <w:gridCol w:w="1350"/>
                <w:gridCol w:w="1740"/>
                <w:gridCol w:w="1860"/>
                <w:gridCol w:w="1800"/>
              </w:tblGrid>
            </w:tblGridChange>
          </w:tblGrid>
          <w:tr>
            <w:trPr>
              <w:cantSplit w:val="0"/>
              <w:trHeight w:val="49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Versión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Fecha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Cambios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Elaboró / Modificó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Revisó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Aprobó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02/10/2025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Documento nuevo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Gestión de relaciones y comunicación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Aseguramiento de la calidad y mejoramiento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spacing w:after="0" w:line="276" w:lineRule="auto"/>
                  <w:jc w:val="center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Direccionamiento estratégico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2">
      <w:pPr>
        <w:spacing w:after="0" w:line="240" w:lineRule="auto"/>
        <w:ind w:left="720" w:firstLine="0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 control de cambios no se debe imprimir para información documentada en físico.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widowControl w:val="0"/>
      <w:spacing w:after="0"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1114425</wp:posOffset>
          </wp:positionH>
          <wp:positionV relativeFrom="paragraph">
            <wp:posOffset>2656840</wp:posOffset>
          </wp:positionV>
          <wp:extent cx="3152657" cy="3208168"/>
          <wp:effectExtent b="0" l="0" r="0" t="0"/>
          <wp:wrapNone/>
          <wp:docPr id="4485295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2657" cy="3208168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8"/>
      <w:tblW w:w="9639.0" w:type="dxa"/>
      <w:jc w:val="center"/>
      <w:tblLayout w:type="fixed"/>
      <w:tblLook w:val="0400"/>
    </w:tblPr>
    <w:tblGrid>
      <w:gridCol w:w="1776"/>
      <w:gridCol w:w="5453"/>
      <w:gridCol w:w="1276"/>
      <w:gridCol w:w="1134"/>
      <w:tblGridChange w:id="0">
        <w:tblGrid>
          <w:gridCol w:w="1776"/>
          <w:gridCol w:w="5453"/>
          <w:gridCol w:w="1276"/>
          <w:gridCol w:w="1134"/>
        </w:tblGrid>
      </w:tblGridChange>
    </w:tblGrid>
    <w:tr>
      <w:trPr>
        <w:cantSplit w:val="0"/>
        <w:trHeight w:val="288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106">
          <w:pPr>
            <w:spacing w:after="0" w:line="240" w:lineRule="auto"/>
            <w:ind w:left="-80" w:firstLine="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-29208</wp:posOffset>
                </wp:positionH>
                <wp:positionV relativeFrom="paragraph">
                  <wp:posOffset>-499743</wp:posOffset>
                </wp:positionV>
                <wp:extent cx="1047600" cy="482400"/>
                <wp:effectExtent b="0" l="0" r="0" t="0"/>
                <wp:wrapNone/>
                <wp:docPr id="44852953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10297" l="0" r="0" t="154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48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07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Gestión de Relaciones y Comunicación</w:t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08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Código</w:t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09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GR-FR-07 </w:t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10A">
          <w:pPr>
            <w:widowControl w:val="0"/>
            <w:spacing w:after="0"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0B">
          <w:pPr>
            <w:spacing w:after="280" w:before="28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FORMATO INFORME DE MOVILIDAD PROFESORAL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0C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Versión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0D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01</w:t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10E">
          <w:pPr>
            <w:widowControl w:val="0"/>
            <w:spacing w:after="0"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0F">
          <w:pPr>
            <w:widowControl w:val="0"/>
            <w:spacing w:after="0"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10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Vigencia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11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02/10/2025</w:t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112">
          <w:pPr>
            <w:widowControl w:val="0"/>
            <w:spacing w:after="0"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13">
          <w:pPr>
            <w:widowControl w:val="0"/>
            <w:spacing w:after="0" w:line="276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14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Página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15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6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8E26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41C4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41C45"/>
    <w:rPr>
      <w:lang w:val="es-CO"/>
    </w:rPr>
  </w:style>
  <w:style w:type="paragraph" w:styleId="Piedepgina">
    <w:name w:val="footer"/>
    <w:basedOn w:val="Normal"/>
    <w:link w:val="PiedepginaCar"/>
    <w:uiPriority w:val="99"/>
    <w:unhideWhenUsed w:val="1"/>
    <w:rsid w:val="00541C4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41C45"/>
    <w:rPr>
      <w:lang w:val="es-CO"/>
    </w:rPr>
  </w:style>
  <w:style w:type="paragraph" w:styleId="Prrafodelista">
    <w:name w:val="List Paragraph"/>
    <w:basedOn w:val="Normal"/>
    <w:uiPriority w:val="34"/>
    <w:qFormat w:val="1"/>
    <w:rsid w:val="00CA1C69"/>
    <w:pPr>
      <w:ind w:left="720"/>
      <w:contextualSpacing w:val="1"/>
    </w:pPr>
  </w:style>
  <w:style w:type="paragraph" w:styleId="Default" w:customStyle="1">
    <w:name w:val="Default"/>
    <w:rsid w:val="00ED483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FF0E7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F01B1A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9kTAqf44HkF8w6j+ahn+yP2vng==">CgMxLjAaHwoBMBIaChgICVIUChJ0YWJsZS4yMDhxcXczdGM5YmsyDWguYWxuMnJnaTlpeXA4AHIhMW54eC1NNVQyd0NGdlRXVHhWZkNOVGptZlRfUHFZY0ZP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2025-05-20T22:41:00Z</dcterms:created>
  <dc:creator>Andres Riascos</dc:creator>
</cp:coreProperties>
</file>